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630F" w:rsidRDefault="0089323F">
      <w:pPr>
        <w:shd w:val="clear" w:color="auto" w:fill="FEFEFE"/>
        <w:spacing w:before="160" w:after="300"/>
        <w:jc w:val="center"/>
        <w:rPr>
          <w:color w:val="4D5464"/>
          <w:sz w:val="19"/>
          <w:szCs w:val="19"/>
        </w:rPr>
      </w:pPr>
      <w:bookmarkStart w:id="0" w:name="_GoBack"/>
      <w:bookmarkEnd w:id="0"/>
      <w:r>
        <w:rPr>
          <w:b/>
          <w:color w:val="FF6600"/>
          <w:sz w:val="36"/>
          <w:szCs w:val="36"/>
        </w:rPr>
        <w:t>Автобусный тур: Озеро Зюраткуль, г. Сатка (Сонькина Лагуна)</w:t>
      </w:r>
    </w:p>
    <w:p w:rsidR="00B3630F" w:rsidRDefault="0089323F">
      <w:pPr>
        <w:shd w:val="clear" w:color="auto" w:fill="FEFEFE"/>
        <w:spacing w:before="240"/>
        <w:rPr>
          <w:color w:val="4D5464"/>
          <w:sz w:val="19"/>
          <w:szCs w:val="19"/>
        </w:rPr>
      </w:pPr>
      <w:r>
        <w:rPr>
          <w:color w:val="4D5464"/>
          <w:sz w:val="19"/>
          <w:szCs w:val="19"/>
        </w:rPr>
        <w:t xml:space="preserve"> </w:t>
      </w:r>
    </w:p>
    <w:tbl>
      <w:tblPr>
        <w:tblStyle w:val="a5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55"/>
      </w:tblGrid>
      <w:tr w:rsidR="00B3630F">
        <w:trPr>
          <w:trHeight w:val="530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Продолжительность: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>2 н/1д</w:t>
            </w:r>
          </w:p>
        </w:tc>
      </w:tr>
      <w:tr w:rsidR="00B3630F">
        <w:trPr>
          <w:trHeight w:val="9875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Описание: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ЗЮРАТКУЛЬ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 xml:space="preserve">жемчужина края, уникальный природный объект. Природа, словно в колыбель уложила Зюраткуль в окружение пяти высоких хребтов и гор. Национальный парк «Зюраткуль» благодаря своему уникальному положению, на границе двух континентов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>Европы и Азии, на стыке дв</w:t>
            </w:r>
            <w:r>
              <w:rPr>
                <w:color w:val="4D5464"/>
                <w:sz w:val="27"/>
                <w:szCs w:val="27"/>
              </w:rPr>
              <w:t xml:space="preserve">ух природных зон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>таежной и степной, наличию самого высокогорного озера Урала - Зюраткуль и самых высоких горных хребтов Челябинской области, обладает уникальными природными объектами, живописными горно-таежными ландшафтами богатым животным и растительным</w:t>
            </w:r>
            <w:r>
              <w:rPr>
                <w:color w:val="4D5464"/>
                <w:sz w:val="27"/>
                <w:szCs w:val="27"/>
              </w:rPr>
              <w:t xml:space="preserve"> миром.Все это обусловило большую популярность территории парка у туристов как уральского региона так и России.</w:t>
            </w:r>
          </w:p>
          <w:p w:rsidR="00B3630F" w:rsidRDefault="00B3630F">
            <w:pPr>
              <w:spacing w:before="240"/>
              <w:rPr>
                <w:color w:val="4D5464"/>
                <w:sz w:val="19"/>
                <w:szCs w:val="19"/>
              </w:rPr>
            </w:pP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г. САТКА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 xml:space="preserve">эти места, да и Урал в целом хранят немало тайн и загадок. Одна из таких тайн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>предание о легендарном чудском племени. Это племя жи</w:t>
            </w:r>
            <w:r>
              <w:rPr>
                <w:color w:val="4D5464"/>
                <w:sz w:val="27"/>
                <w:szCs w:val="27"/>
              </w:rPr>
              <w:t xml:space="preserve">ло здесь задолго до башкир и русских. Оно дало название всем Уральским горам, озёрам, рекам. Люди этого племени прекрасно разбирались в минералах, добывали их. Чудь изготовляла прекрасные изделия из </w:t>
            </w:r>
            <w:r>
              <w:rPr>
                <w:color w:val="4D5464"/>
                <w:sz w:val="27"/>
                <w:szCs w:val="27"/>
              </w:rPr>
              <w:lastRenderedPageBreak/>
              <w:t>золота и бронзы и обладала поистине удивительными качеств</w:t>
            </w:r>
            <w:r>
              <w:rPr>
                <w:color w:val="4D5464"/>
                <w:sz w:val="27"/>
                <w:szCs w:val="27"/>
              </w:rPr>
              <w:t>ами, которые отразились в уральских сказах П. П. Бажова. А когда пришли на Урал русские, Чудь ушла подземными пещерами в безопасную страну, на Восток. Но по преданию, вернётся чудской народ со всеми своими знаниями, когда настанет срок…</w:t>
            </w:r>
          </w:p>
        </w:tc>
      </w:tr>
      <w:tr w:rsidR="00B3630F">
        <w:trPr>
          <w:trHeight w:val="7100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lastRenderedPageBreak/>
              <w:t>Программа тура: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 xml:space="preserve">День 1 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23.40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>Выезд из г.Перми, ул. Ленина, 53 Театр-Театр.</w:t>
            </w:r>
          </w:p>
          <w:p w:rsidR="00B3630F" w:rsidRDefault="00B3630F">
            <w:pPr>
              <w:spacing w:before="240"/>
              <w:rPr>
                <w:color w:val="4D5464"/>
                <w:sz w:val="19"/>
                <w:szCs w:val="19"/>
              </w:rPr>
            </w:pPr>
          </w:p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 xml:space="preserve">День 2 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07.30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>–</w:t>
            </w:r>
            <w:r>
              <w:rPr>
                <w:color w:val="4D5464"/>
                <w:sz w:val="27"/>
                <w:szCs w:val="27"/>
              </w:rPr>
              <w:t xml:space="preserve"> Остановка в кафе по дороге. Самостоятельный завтрак.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08.30-12.00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>–</w:t>
            </w:r>
            <w:r>
              <w:rPr>
                <w:color w:val="4D5464"/>
                <w:sz w:val="27"/>
                <w:szCs w:val="27"/>
              </w:rPr>
              <w:t xml:space="preserve"> Прибытие в парк Зюраткуль. По пути посещение Маралового хозяйства. Посещение экопарка. Прогулка около озера Зю</w:t>
            </w:r>
            <w:r>
              <w:rPr>
                <w:color w:val="4D5464"/>
                <w:sz w:val="27"/>
                <w:szCs w:val="27"/>
              </w:rPr>
              <w:t>раткуль.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12-30-13.00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>–</w:t>
            </w:r>
            <w:r>
              <w:rPr>
                <w:color w:val="4D5464"/>
                <w:sz w:val="27"/>
                <w:szCs w:val="27"/>
              </w:rPr>
              <w:t xml:space="preserve"> Переезд в г .Сатка. 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13.30-14.00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>–</w:t>
            </w:r>
            <w:r>
              <w:rPr>
                <w:color w:val="4D5464"/>
                <w:sz w:val="27"/>
                <w:szCs w:val="27"/>
              </w:rPr>
              <w:t xml:space="preserve"> Обед в кафе г. Сатка. 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14.00-18.00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>–</w:t>
            </w:r>
            <w:r>
              <w:rPr>
                <w:color w:val="4D5464"/>
                <w:sz w:val="27"/>
                <w:szCs w:val="27"/>
              </w:rPr>
              <w:t xml:space="preserve"> Посещение Развлекательного парка “Сонькина лагуна”. Остров “Дупло орла” (за доп. плату). 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18.30-19.00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>–</w:t>
            </w:r>
            <w:r>
              <w:rPr>
                <w:color w:val="4D5464"/>
                <w:sz w:val="27"/>
                <w:szCs w:val="27"/>
              </w:rPr>
              <w:t xml:space="preserve"> Ужин в кафе г. Сатка.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>19.00-21.00 – Большие Айские притесы. Фотосессия.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22.00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 xml:space="preserve">Отправление в г. Пермь. </w:t>
            </w:r>
          </w:p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 xml:space="preserve">День 3 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 xml:space="preserve">04.00-06.00 </w:t>
            </w:r>
            <w:r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highlight w:val="whit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>Прибытие в г. Пермь.</w:t>
            </w:r>
          </w:p>
        </w:tc>
      </w:tr>
      <w:tr w:rsidR="00B3630F">
        <w:trPr>
          <w:trHeight w:val="3365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lastRenderedPageBreak/>
              <w:t>В стоимость входит: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color w:val="4D5464"/>
                <w:sz w:val="27"/>
                <w:szCs w:val="27"/>
                <w:shd w:val="clear" w:color="auto" w:fill="FEFEFE"/>
              </w:rPr>
            </w:pPr>
            <w:r>
              <w:rPr>
                <w:color w:val="4D5464"/>
                <w:sz w:val="27"/>
                <w:szCs w:val="27"/>
                <w:shd w:val="clear" w:color="auto" w:fill="FEFEFE"/>
              </w:rPr>
              <w:t>– проезд на комфортабельном автобусе туристического класса (микроавтобус при группе до 20 человек);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  <w:shd w:val="clear" w:color="auto" w:fill="FEFEFE"/>
              </w:rPr>
            </w:pPr>
            <w:r>
              <w:rPr>
                <w:color w:val="4D5464"/>
                <w:sz w:val="27"/>
                <w:szCs w:val="27"/>
                <w:shd w:val="clear" w:color="auto" w:fill="FEFEFE"/>
              </w:rPr>
              <w:t>– входные билеты на территорию парка Зюраткуль, экопарка и мараловую ферму;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  <w:shd w:val="clear" w:color="auto" w:fill="FEFEFE"/>
              </w:rPr>
            </w:pPr>
            <w:r>
              <w:rPr>
                <w:color w:val="4D5464"/>
                <w:sz w:val="27"/>
                <w:szCs w:val="27"/>
                <w:shd w:val="clear" w:color="auto" w:fill="FEFEFE"/>
              </w:rPr>
              <w:t>– сопровождение представителем компании;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  <w:shd w:val="clear" w:color="auto" w:fill="FEFEFE"/>
              </w:rPr>
              <w:t>– обед и ужин.</w:t>
            </w:r>
          </w:p>
        </w:tc>
      </w:tr>
      <w:tr w:rsidR="00B3630F">
        <w:trPr>
          <w:trHeight w:val="845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Дополнительно по желанию оплачивается: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  <w:shd w:val="clear" w:color="auto" w:fill="FEFEFE"/>
              </w:rPr>
              <w:t>– входные билеты в Сонькину Лагуну (зал инквизиции, комната кривых зеркал, водные го</w:t>
            </w:r>
            <w:r>
              <w:rPr>
                <w:color w:val="4D5464"/>
                <w:sz w:val="27"/>
                <w:szCs w:val="27"/>
                <w:shd w:val="clear" w:color="auto" w:fill="FEFEFE"/>
              </w:rPr>
              <w:t>рки, лежаки, пляж, контактный зоопарк);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  <w:shd w:val="clear" w:color="auto" w:fill="FEFEFE"/>
              </w:rPr>
              <w:t>– к</w:t>
            </w:r>
            <w:r>
              <w:rPr>
                <w:color w:val="4D5464"/>
                <w:sz w:val="27"/>
                <w:szCs w:val="27"/>
              </w:rPr>
              <w:t xml:space="preserve">атамараны в Сонькиной Лагуне </w:t>
            </w:r>
            <w:r>
              <w:rPr>
                <w:color w:val="4D5464"/>
                <w:sz w:val="27"/>
                <w:szCs w:val="27"/>
                <w:shd w:val="clear" w:color="auto" w:fill="FEFEFE"/>
              </w:rPr>
              <w:t xml:space="preserve">– </w:t>
            </w:r>
            <w:r>
              <w:rPr>
                <w:color w:val="4D5464"/>
                <w:sz w:val="27"/>
                <w:szCs w:val="27"/>
              </w:rPr>
              <w:t>от 250 до 400 руб.;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  <w:shd w:val="clear" w:color="auto" w:fill="FEFEFE"/>
              </w:rPr>
              <w:t>– сувениры.</w:t>
            </w:r>
          </w:p>
        </w:tc>
      </w:tr>
      <w:tr w:rsidR="00B3630F">
        <w:trPr>
          <w:trHeight w:val="2420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Рекомендуется взять с собой: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>Для поездки в автобусе: плед и подушечка - по желанию, перекус.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>Для экскурсии: фотоаппарат, удобную одежду и обувь по погоде, деньги на сувениры, купальник, полотенце, сланцы, средство от насекомых (комаров, клещей, мошек), солнцезащитные средства.</w:t>
            </w:r>
          </w:p>
        </w:tc>
      </w:tr>
      <w:tr w:rsidR="00B3630F">
        <w:trPr>
          <w:trHeight w:val="1865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Комментарий по туру: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В дороге только одно придорожное кафе, которое по</w:t>
            </w:r>
            <w:r>
              <w:rPr>
                <w:sz w:val="27"/>
                <w:szCs w:val="27"/>
                <w:highlight w:val="white"/>
              </w:rPr>
              <w:t xml:space="preserve"> времени соответствует завтраку. Поэтому обязательно имейте с собой перекус на случай закрытия кафе. Чай, кофе в автобусе предлагается.</w:t>
            </w:r>
          </w:p>
        </w:tc>
      </w:tr>
      <w:tr w:rsidR="00B3630F">
        <w:trPr>
          <w:trHeight w:val="845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lastRenderedPageBreak/>
              <w:t>Стоимость тура на 1 человека: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5 100 руб.</w:t>
            </w:r>
          </w:p>
        </w:tc>
      </w:tr>
      <w:tr w:rsidR="00B3630F">
        <w:trPr>
          <w:trHeight w:val="845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Место и время отправления: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>23.40 – г. Пермь, ул. Ленина, 53, Театр-Театр</w:t>
            </w:r>
          </w:p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>00.40 - отворот на Кунгур (бывший пост ДПС)</w:t>
            </w:r>
          </w:p>
        </w:tc>
      </w:tr>
      <w:tr w:rsidR="00B3630F">
        <w:trPr>
          <w:trHeight w:val="845"/>
        </w:trPr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b/>
                <w:color w:val="4D5464"/>
                <w:sz w:val="27"/>
                <w:szCs w:val="27"/>
              </w:rPr>
            </w:pPr>
            <w:r>
              <w:rPr>
                <w:b/>
                <w:color w:val="4D5464"/>
                <w:sz w:val="27"/>
                <w:szCs w:val="27"/>
              </w:rPr>
              <w:t>Необходимые документы для поездки: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0F" w:rsidRDefault="0089323F">
            <w:pPr>
              <w:spacing w:before="240"/>
              <w:rPr>
                <w:color w:val="4D5464"/>
                <w:sz w:val="27"/>
                <w:szCs w:val="27"/>
              </w:rPr>
            </w:pPr>
            <w:r>
              <w:rPr>
                <w:color w:val="4D5464"/>
                <w:sz w:val="27"/>
                <w:szCs w:val="27"/>
              </w:rPr>
              <w:t>Паспорт/свидетельство о рождении, мед. полис, договор.</w:t>
            </w:r>
          </w:p>
        </w:tc>
      </w:tr>
    </w:tbl>
    <w:p w:rsidR="00B3630F" w:rsidRDefault="0089323F">
      <w:pPr>
        <w:spacing w:before="240" w:after="240"/>
      </w:pPr>
      <w:r>
        <w:t xml:space="preserve"> </w:t>
      </w:r>
    </w:p>
    <w:p w:rsidR="00B3630F" w:rsidRDefault="00B3630F"/>
    <w:sectPr w:rsidR="00B3630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F"/>
    <w:rsid w:val="0089323F"/>
    <w:rsid w:val="00B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9BCB2-14AC-46B7-BF18-3A0AE9A3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EFEF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2022-05-29T09:04:00Z</dcterms:created>
  <dcterms:modified xsi:type="dcterms:W3CDTF">2022-05-29T09:04:00Z</dcterms:modified>
</cp:coreProperties>
</file>