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59" w:rsidRDefault="00C32C59">
      <w:pPr>
        <w:pStyle w:val="a3"/>
        <w:spacing w:before="0"/>
        <w:rPr>
          <w:sz w:val="20"/>
        </w:rPr>
      </w:pPr>
    </w:p>
    <w:p w:rsidR="00C32C59" w:rsidRDefault="00C32C59">
      <w:pPr>
        <w:pStyle w:val="a3"/>
        <w:spacing w:before="11"/>
        <w:ind w:left="0"/>
        <w:rPr>
          <w:sz w:val="8"/>
        </w:rPr>
      </w:pPr>
    </w:p>
    <w:p w:rsidR="00C32C59" w:rsidRDefault="005E2300">
      <w:pPr>
        <w:pStyle w:val="a4"/>
      </w:pPr>
      <w:r>
        <w:rPr>
          <w:color w:val="C00000"/>
        </w:rPr>
        <w:t>Курорт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«Северная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Ривьера»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(Ленинградская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область)</w:t>
      </w:r>
    </w:p>
    <w:p w:rsidR="00C32C59" w:rsidRDefault="005E2300">
      <w:pPr>
        <w:spacing w:before="1"/>
        <w:ind w:left="1026" w:right="1024"/>
        <w:jc w:val="center"/>
        <w:rPr>
          <w:b/>
          <w:sz w:val="28"/>
        </w:rPr>
      </w:pPr>
      <w:r>
        <w:rPr>
          <w:b/>
          <w:sz w:val="28"/>
        </w:rPr>
        <w:t>Прейскурант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C32C59" w:rsidRDefault="005E2300">
      <w:pPr>
        <w:spacing w:before="119"/>
        <w:ind w:left="1026" w:right="1026"/>
        <w:jc w:val="center"/>
        <w:rPr>
          <w:b/>
          <w:sz w:val="24"/>
        </w:rPr>
      </w:pPr>
      <w:r>
        <w:rPr>
          <w:b/>
          <w:color w:val="313330"/>
          <w:sz w:val="24"/>
        </w:rPr>
        <w:t>Цены с</w:t>
      </w:r>
      <w:r>
        <w:rPr>
          <w:b/>
          <w:color w:val="313330"/>
          <w:spacing w:val="-1"/>
          <w:sz w:val="24"/>
        </w:rPr>
        <w:t xml:space="preserve"> </w:t>
      </w:r>
      <w:r>
        <w:rPr>
          <w:b/>
          <w:color w:val="313330"/>
          <w:sz w:val="24"/>
        </w:rPr>
        <w:t>16.08.2021 по 28.12.2021</w:t>
      </w:r>
    </w:p>
    <w:p w:rsidR="00C32C59" w:rsidRDefault="00C32C59">
      <w:pPr>
        <w:pStyle w:val="a3"/>
        <w:spacing w:before="6"/>
        <w:ind w:left="0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0"/>
        <w:gridCol w:w="1820"/>
        <w:gridCol w:w="1925"/>
      </w:tblGrid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ind w:left="2537" w:right="2529"/>
              <w:rPr>
                <w:b/>
              </w:rPr>
            </w:pPr>
            <w:r>
              <w:rPr>
                <w:b/>
                <w:color w:val="333333"/>
              </w:rPr>
              <w:t>Категория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номера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6"/>
              <w:rPr>
                <w:b/>
              </w:rPr>
            </w:pPr>
            <w:r>
              <w:rPr>
                <w:b/>
                <w:color w:val="333333"/>
              </w:rPr>
              <w:t>1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день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отдыха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200" w:right="191"/>
              <w:rPr>
                <w:b/>
              </w:rPr>
            </w:pPr>
            <w:r>
              <w:rPr>
                <w:b/>
                <w:color w:val="333333"/>
              </w:rPr>
              <w:t>1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день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лечения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эконом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класс ( 1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место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номере)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2300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3500</w:t>
            </w:r>
          </w:p>
        </w:tc>
      </w:tr>
      <w:tr w:rsidR="00C32C59">
        <w:trPr>
          <w:trHeight w:val="294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стандарт( 1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место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номере)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spacing w:line="240" w:lineRule="auto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3200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spacing w:line="240" w:lineRule="auto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4400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стандарт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М( 1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место 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номере)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333333"/>
              </w:rPr>
              <w:t>-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6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2-ух комнатный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II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категория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место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номере)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3600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4800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2-ух комнатный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категория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( 1 место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номере)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3800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5000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Коттедж 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комнатный(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1 место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номере)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4000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5200</w:t>
            </w:r>
          </w:p>
        </w:tc>
      </w:tr>
      <w:tr w:rsidR="00C32C59">
        <w:trPr>
          <w:trHeight w:val="294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7" w:line="240" w:lineRule="auto"/>
              <w:jc w:val="left"/>
            </w:pPr>
            <w:r>
              <w:rPr>
                <w:color w:val="333333"/>
              </w:rPr>
              <w:t>VIP-Коттедж 4-х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(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1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место 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номере)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spacing w:before="22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4600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spacing w:before="22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5700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1-но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эконом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класс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3300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4600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1-но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стандарт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3900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5100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1-но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стандарт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333333"/>
              </w:rPr>
              <w:t>-</w:t>
            </w:r>
          </w:p>
        </w:tc>
      </w:tr>
      <w:tr w:rsidR="00C32C59">
        <w:trPr>
          <w:trHeight w:val="294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7" w:line="240" w:lineRule="auto"/>
              <w:jc w:val="left"/>
            </w:pPr>
            <w:r>
              <w:rPr>
                <w:color w:val="333333"/>
              </w:rPr>
              <w:t>1-но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2-ух комнатный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II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категория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spacing w:before="22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4500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spacing w:before="22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5700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1-но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2-ух комнатный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I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категория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6300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7500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Коттедж 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комнатный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(1 человек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Коттедже)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6600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7800</w:t>
            </w:r>
          </w:p>
        </w:tc>
      </w:tr>
      <w:tr w:rsidR="00C32C59">
        <w:trPr>
          <w:trHeight w:val="292"/>
        </w:trPr>
        <w:tc>
          <w:tcPr>
            <w:tcW w:w="10685" w:type="dxa"/>
            <w:gridSpan w:val="3"/>
          </w:tcPr>
          <w:p w:rsidR="00C32C59" w:rsidRDefault="005E2300">
            <w:pPr>
              <w:pStyle w:val="TableParagraph"/>
              <w:ind w:left="2753" w:right="2744"/>
              <w:rPr>
                <w:b/>
              </w:rPr>
            </w:pPr>
            <w:r>
              <w:rPr>
                <w:b/>
                <w:color w:val="333333"/>
              </w:rPr>
              <w:t>Для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детей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от 4-х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до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14-ти лет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2-ое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место (1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ребенок):</w:t>
            </w:r>
          </w:p>
        </w:tc>
      </w:tr>
      <w:tr w:rsidR="00C32C59">
        <w:trPr>
          <w:trHeight w:val="294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7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эконом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класс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spacing w:before="22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1700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spacing w:before="22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2800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 местный стандарт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2500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3700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 местный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стандарт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333333"/>
              </w:rPr>
              <w:t>-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2-ух комнатный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II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категория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2800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4000</w:t>
            </w:r>
          </w:p>
        </w:tc>
      </w:tr>
      <w:tr w:rsidR="00C32C59">
        <w:trPr>
          <w:trHeight w:val="294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7" w:line="240" w:lineRule="auto"/>
              <w:jc w:val="left"/>
            </w:pPr>
            <w:r>
              <w:rPr>
                <w:color w:val="333333"/>
              </w:rPr>
              <w:t>2-ух местный 2-ух комнатный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категория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spacing w:before="22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3000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spacing w:before="22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4100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комнатный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Коттедж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3400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4400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VIP-Коттедж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3700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4800</w:t>
            </w:r>
          </w:p>
        </w:tc>
      </w:tr>
      <w:tr w:rsidR="00C32C59">
        <w:trPr>
          <w:trHeight w:val="292"/>
        </w:trPr>
        <w:tc>
          <w:tcPr>
            <w:tcW w:w="10685" w:type="dxa"/>
            <w:gridSpan w:val="3"/>
          </w:tcPr>
          <w:p w:rsidR="00C32C59" w:rsidRDefault="005E2300">
            <w:pPr>
              <w:pStyle w:val="TableParagraph"/>
              <w:ind w:left="2751" w:right="2744"/>
              <w:rPr>
                <w:b/>
              </w:rPr>
            </w:pPr>
            <w:r>
              <w:rPr>
                <w:b/>
                <w:color w:val="333333"/>
              </w:rPr>
              <w:t>Дополнительное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место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в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номере</w:t>
            </w:r>
          </w:p>
        </w:tc>
      </w:tr>
      <w:tr w:rsidR="00C32C59">
        <w:trPr>
          <w:trHeight w:val="294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7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эконом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класс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spacing w:before="22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1600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spacing w:before="22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2700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 местный стандарт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2200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3400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 местный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стандарт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333333"/>
              </w:rPr>
              <w:t>-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 2-ух комнатный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II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категория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2500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3600</w:t>
            </w:r>
          </w:p>
        </w:tc>
      </w:tr>
      <w:tr w:rsidR="00C32C59">
        <w:trPr>
          <w:trHeight w:val="294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 местный 2-ух комнатный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категория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spacing w:line="240" w:lineRule="auto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2600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spacing w:line="240" w:lineRule="auto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3700</w:t>
            </w:r>
          </w:p>
        </w:tc>
      </w:tr>
      <w:tr w:rsidR="00C32C59">
        <w:trPr>
          <w:trHeight w:val="293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местный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2-ух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комнатный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Коттедж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spacing w:line="240" w:lineRule="auto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2700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spacing w:line="240" w:lineRule="auto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3800</w:t>
            </w:r>
          </w:p>
        </w:tc>
      </w:tr>
      <w:tr w:rsidR="00C32C59">
        <w:trPr>
          <w:trHeight w:val="292"/>
        </w:trPr>
        <w:tc>
          <w:tcPr>
            <w:tcW w:w="6940" w:type="dxa"/>
          </w:tcPr>
          <w:p w:rsidR="00C32C59" w:rsidRDefault="005E2300">
            <w:pPr>
              <w:pStyle w:val="TableParagraph"/>
              <w:spacing w:before="15" w:line="240" w:lineRule="auto"/>
              <w:jc w:val="left"/>
            </w:pPr>
            <w:r>
              <w:rPr>
                <w:color w:val="333333"/>
              </w:rPr>
              <w:t>VIP-Коттедж</w:t>
            </w:r>
          </w:p>
        </w:tc>
        <w:tc>
          <w:tcPr>
            <w:tcW w:w="1820" w:type="dxa"/>
          </w:tcPr>
          <w:p w:rsidR="00C32C59" w:rsidRDefault="005E2300">
            <w:pPr>
              <w:pStyle w:val="TableParagraph"/>
              <w:ind w:left="191" w:right="183"/>
              <w:rPr>
                <w:b/>
              </w:rPr>
            </w:pPr>
            <w:r>
              <w:rPr>
                <w:b/>
                <w:color w:val="333333"/>
              </w:rPr>
              <w:t>3000</w:t>
            </w:r>
          </w:p>
        </w:tc>
        <w:tc>
          <w:tcPr>
            <w:tcW w:w="1925" w:type="dxa"/>
          </w:tcPr>
          <w:p w:rsidR="00C32C59" w:rsidRDefault="005E2300">
            <w:pPr>
              <w:pStyle w:val="TableParagraph"/>
              <w:ind w:left="199" w:right="191"/>
              <w:rPr>
                <w:b/>
              </w:rPr>
            </w:pPr>
            <w:r>
              <w:rPr>
                <w:b/>
                <w:color w:val="333333"/>
              </w:rPr>
              <w:t>4100</w:t>
            </w:r>
          </w:p>
        </w:tc>
      </w:tr>
    </w:tbl>
    <w:p w:rsidR="00C32C59" w:rsidRDefault="00C32C59">
      <w:pPr>
        <w:spacing w:line="252" w:lineRule="exact"/>
        <w:ind w:left="220"/>
        <w:rPr>
          <w:b/>
        </w:rPr>
      </w:pPr>
      <w:bookmarkStart w:id="0" w:name="_GoBack"/>
      <w:bookmarkEnd w:id="0"/>
    </w:p>
    <w:p w:rsidR="00C32C59" w:rsidRDefault="005E2300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35"/>
        <w:ind w:right="1234" w:firstLine="0"/>
      </w:pPr>
      <w:r>
        <w:rPr>
          <w:color w:val="333333"/>
        </w:rPr>
        <w:t>В стоимость 1 дня в номере на лечении входит: проживание, 3х-разовое питание, лечение по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предписанию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под наблюдением врача;</w:t>
      </w:r>
    </w:p>
    <w:p w:rsidR="00C32C59" w:rsidRDefault="005E2300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41"/>
        <w:ind w:left="928"/>
      </w:pP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стоимость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дня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номере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отдыхе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входит: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проживание,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3х-разовое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питание;</w:t>
      </w:r>
    </w:p>
    <w:p w:rsidR="00C32C59" w:rsidRDefault="005E2300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left="928"/>
      </w:pP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стоимость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коттеджа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отдыхе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входит: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проживание,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бассейн,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автостоянка,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3х-разовое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питание;</w:t>
      </w:r>
    </w:p>
    <w:p w:rsidR="00C32C59" w:rsidRDefault="005E2300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right="741" w:firstLine="0"/>
      </w:pPr>
      <w:r>
        <w:rPr>
          <w:color w:val="333333"/>
        </w:rPr>
        <w:t>В стоимость коттеджа на лечении входит: проживание, бассейн, автостоянка, 3х-разовое п</w:t>
      </w:r>
      <w:r>
        <w:rPr>
          <w:color w:val="333333"/>
        </w:rPr>
        <w:t>итание,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процедуры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назначению врача;</w:t>
      </w:r>
    </w:p>
    <w:p w:rsidR="00C32C59" w:rsidRDefault="005E2300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39"/>
        <w:ind w:left="928"/>
      </w:pPr>
      <w:r>
        <w:rPr>
          <w:color w:val="333333"/>
        </w:rPr>
        <w:t>Категория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— вид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залив.</w:t>
      </w:r>
    </w:p>
    <w:p w:rsidR="00C32C59" w:rsidRDefault="00C32C59">
      <w:pPr>
        <w:spacing w:before="129"/>
        <w:ind w:left="220"/>
        <w:rPr>
          <w:rFonts w:ascii="Arial" w:hAnsi="Arial"/>
          <w:sz w:val="20"/>
        </w:rPr>
      </w:pPr>
    </w:p>
    <w:sectPr w:rsidR="00C32C59">
      <w:type w:val="continuous"/>
      <w:pgSz w:w="11910" w:h="16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0EAD"/>
    <w:multiLevelType w:val="hybridMultilevel"/>
    <w:tmpl w:val="8594E534"/>
    <w:lvl w:ilvl="0" w:tplc="B66005C0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D48ECCC4">
      <w:numFmt w:val="bullet"/>
      <w:lvlText w:val="•"/>
      <w:lvlJc w:val="left"/>
      <w:pPr>
        <w:ind w:left="1288" w:hanging="709"/>
      </w:pPr>
      <w:rPr>
        <w:rFonts w:hint="default"/>
        <w:lang w:val="ru-RU" w:eastAsia="en-US" w:bidi="ar-SA"/>
      </w:rPr>
    </w:lvl>
    <w:lvl w:ilvl="2" w:tplc="21E252CE">
      <w:numFmt w:val="bullet"/>
      <w:lvlText w:val="•"/>
      <w:lvlJc w:val="left"/>
      <w:pPr>
        <w:ind w:left="2357" w:hanging="709"/>
      </w:pPr>
      <w:rPr>
        <w:rFonts w:hint="default"/>
        <w:lang w:val="ru-RU" w:eastAsia="en-US" w:bidi="ar-SA"/>
      </w:rPr>
    </w:lvl>
    <w:lvl w:ilvl="3" w:tplc="4240F328">
      <w:numFmt w:val="bullet"/>
      <w:lvlText w:val="•"/>
      <w:lvlJc w:val="left"/>
      <w:pPr>
        <w:ind w:left="3425" w:hanging="709"/>
      </w:pPr>
      <w:rPr>
        <w:rFonts w:hint="default"/>
        <w:lang w:val="ru-RU" w:eastAsia="en-US" w:bidi="ar-SA"/>
      </w:rPr>
    </w:lvl>
    <w:lvl w:ilvl="4" w:tplc="DD708B72">
      <w:numFmt w:val="bullet"/>
      <w:lvlText w:val="•"/>
      <w:lvlJc w:val="left"/>
      <w:pPr>
        <w:ind w:left="4494" w:hanging="709"/>
      </w:pPr>
      <w:rPr>
        <w:rFonts w:hint="default"/>
        <w:lang w:val="ru-RU" w:eastAsia="en-US" w:bidi="ar-SA"/>
      </w:rPr>
    </w:lvl>
    <w:lvl w:ilvl="5" w:tplc="F8FC6D94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  <w:lvl w:ilvl="6" w:tplc="28F48526">
      <w:numFmt w:val="bullet"/>
      <w:lvlText w:val="•"/>
      <w:lvlJc w:val="left"/>
      <w:pPr>
        <w:ind w:left="6631" w:hanging="709"/>
      </w:pPr>
      <w:rPr>
        <w:rFonts w:hint="default"/>
        <w:lang w:val="ru-RU" w:eastAsia="en-US" w:bidi="ar-SA"/>
      </w:rPr>
    </w:lvl>
    <w:lvl w:ilvl="7" w:tplc="66BA8D34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8" w:tplc="88B8A1E0">
      <w:numFmt w:val="bullet"/>
      <w:lvlText w:val="•"/>
      <w:lvlJc w:val="left"/>
      <w:pPr>
        <w:ind w:left="8769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2C59"/>
    <w:rsid w:val="005E2300"/>
    <w:rsid w:val="00C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0DAB"/>
  <w15:docId w15:val="{D156922B-813E-423E-B47C-924E6FD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  <w:ind w:left="220"/>
    </w:pPr>
  </w:style>
  <w:style w:type="paragraph" w:styleId="a4">
    <w:name w:val="Title"/>
    <w:basedOn w:val="a"/>
    <w:uiPriority w:val="1"/>
    <w:qFormat/>
    <w:pPr>
      <w:spacing w:before="85"/>
      <w:ind w:left="1026" w:right="10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0"/>
      <w:ind w:left="928" w:hanging="709"/>
    </w:pPr>
  </w:style>
  <w:style w:type="paragraph" w:customStyle="1" w:styleId="TableParagraph">
    <w:name w:val="Table Paragraph"/>
    <w:basedOn w:val="a"/>
    <w:uiPriority w:val="1"/>
    <w:qFormat/>
    <w:pPr>
      <w:spacing w:before="20" w:line="252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Курорт «Северная Ривьера» (Ленинградская область) - Прейскурант на 2021 год</dc:title>
  <dc:subject>Курорт «Северная Ривьера» (Ленинградская область) - Прейскурант на 2021 год</dc:subject>
  <dc:creator>СКП Золотая Русь г Екатеринбйрг</dc:creator>
  <cp:lastModifiedBy>Эля</cp:lastModifiedBy>
  <cp:revision>2</cp:revision>
  <dcterms:created xsi:type="dcterms:W3CDTF">2021-08-11T22:30:00Z</dcterms:created>
  <dcterms:modified xsi:type="dcterms:W3CDTF">2021-08-22T07:41:00Z</dcterms:modified>
</cp:coreProperties>
</file>